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6096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</w:t>
      </w:r>
      <w:r>
        <w:rPr>
          <w:rFonts w:ascii="Times New Roman" w:hAnsi="Times New Roman"/>
          <w:sz w:val="24"/>
          <w:szCs w:val="24"/>
        </w:rPr>
      </w:r>
    </w:p>
    <w:p>
      <w:pPr>
        <w:ind w:firstLine="6096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6096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</w:t>
      </w:r>
      <w:r>
        <w:rPr>
          <w:rFonts w:ascii="Times New Roman" w:hAnsi="Times New Roman"/>
          <w:sz w:val="24"/>
          <w:szCs w:val="24"/>
        </w:rPr>
      </w:r>
    </w:p>
    <w:p>
      <w:pPr>
        <w:ind w:firstLine="6096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6096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Думы </w:t>
      </w:r>
      <w:r>
        <w:rPr>
          <w:rFonts w:ascii="Times New Roman" w:hAnsi="Times New Roman"/>
          <w:sz w:val="24"/>
          <w:szCs w:val="24"/>
        </w:rPr>
      </w:r>
    </w:p>
    <w:p>
      <w:pPr>
        <w:ind w:firstLine="6096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Артемовского городского округа</w:t>
      </w:r>
      <w:r>
        <w:rPr>
          <w:rFonts w:ascii="Times New Roman" w:hAnsi="Times New Roman"/>
          <w:sz w:val="24"/>
          <w:szCs w:val="24"/>
        </w:rPr>
      </w:r>
    </w:p>
    <w:p>
      <w:pPr>
        <w:ind w:firstLine="6096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                              №</w:t>
      </w:r>
      <w:r>
        <w:rPr>
          <w:rFonts w:ascii="Times New Roman" w:hAnsi="Times New Roman"/>
          <w:sz w:val="24"/>
          <w:szCs w:val="24"/>
        </w:rPr>
      </w:r>
    </w:p>
    <w:p>
      <w:pPr>
        <w:ind w:firstLine="6096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6096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ПОРЯДОК</w:t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предоставления помещений</w:t>
      </w:r>
      <w:r>
        <w:rPr>
          <w:rFonts w:ascii="Times New Roman" w:hAnsi="Times New Roman"/>
          <w:b/>
          <w:sz w:val="24"/>
          <w:szCs w:val="24"/>
        </w:rPr>
        <w:t xml:space="preserve"> для проведения встреч депутатов с избирателями</w:t>
      </w:r>
      <w:r>
        <w:rPr>
          <w:rFonts w:ascii="Times New Roman" w:hAnsi="Times New Roman"/>
          <w:b/>
          <w:sz w:val="24"/>
          <w:szCs w:val="24"/>
        </w:rPr>
        <w:t xml:space="preserve"> </w:t>
        <w:br/>
        <w:t xml:space="preserve">и </w:t>
      </w:r>
      <w:r>
        <w:rPr>
          <w:rFonts w:ascii="Times New Roman" w:hAnsi="Times New Roman"/>
          <w:b/>
          <w:sz w:val="24"/>
          <w:szCs w:val="24"/>
        </w:rPr>
        <w:t xml:space="preserve">определения </w:t>
      </w:r>
      <w:r>
        <w:rPr>
          <w:rFonts w:ascii="Times New Roman" w:hAnsi="Times New Roman"/>
          <w:b/>
          <w:sz w:val="24"/>
          <w:szCs w:val="24"/>
        </w:rPr>
        <w:t xml:space="preserve">специально отведенных мест</w:t>
      </w:r>
      <w:r>
        <w:rPr>
          <w:rFonts w:ascii="Times New Roman" w:hAnsi="Times New Roman"/>
          <w:b/>
          <w:sz w:val="24"/>
          <w:szCs w:val="24"/>
        </w:rPr>
        <w:t xml:space="preserve"> и перечня помещений</w:t>
      </w:r>
      <w:r>
        <w:rPr>
          <w:rFonts w:ascii="Times New Roman" w:hAnsi="Times New Roman"/>
          <w:b/>
          <w:sz w:val="24"/>
          <w:szCs w:val="24"/>
        </w:rPr>
        <w:t xml:space="preserve">,</w:t>
      </w:r>
      <w:r>
        <w:rPr>
          <w:rFonts w:ascii="Times New Roman" w:hAnsi="Times New Roman"/>
          <w:b/>
          <w:sz w:val="24"/>
          <w:szCs w:val="24"/>
        </w:rPr>
        <w:t xml:space="preserve"> предоставляемых для проведения встреч депутатов с избирателями</w:t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both"/>
        <w:spacing w:after="0"/>
        <w:rPr>
          <w:b/>
          <w:bCs/>
        </w:rPr>
      </w:pPr>
      <w:r>
        <w:rPr>
          <w:b/>
        </w:rPr>
      </w:r>
      <w:r>
        <w:rPr>
          <w:b/>
        </w:rPr>
      </w:r>
    </w:p>
    <w:p>
      <w:pPr>
        <w:ind w:firstLine="709"/>
        <w:jc w:val="both"/>
        <w:spacing w:after="0" w:line="355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Настоящий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Порядок определяет </w:t>
      </w:r>
      <w:r>
        <w:rPr>
          <w:rFonts w:ascii="Times New Roman" w:hAnsi="Times New Roman"/>
          <w:sz w:val="24"/>
          <w:szCs w:val="24"/>
        </w:rPr>
        <w:t xml:space="preserve">условия </w:t>
      </w:r>
      <w:r>
        <w:rPr>
          <w:rFonts w:ascii="Times New Roman" w:hAnsi="Times New Roman"/>
          <w:sz w:val="24"/>
          <w:szCs w:val="24"/>
        </w:rPr>
        <w:t xml:space="preserve">предоставления и полномочия по</w:t>
      </w:r>
      <w:r>
        <w:rPr>
          <w:rFonts w:ascii="Times New Roman" w:hAnsi="Times New Roman"/>
          <w:sz w:val="24"/>
          <w:szCs w:val="24"/>
        </w:rPr>
        <w:t xml:space="preserve"> установлению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перечня </w:t>
      </w:r>
      <w:r>
        <w:rPr>
          <w:rFonts w:ascii="Times New Roman" w:hAnsi="Times New Roman"/>
          <w:sz w:val="24"/>
          <w:szCs w:val="24"/>
        </w:rPr>
        <w:t xml:space="preserve">помещений и специально отведенных мест для проведения встреч депутатов </w:t>
      </w:r>
      <w:r>
        <w:rPr>
          <w:rFonts w:ascii="Times New Roman" w:hAnsi="Times New Roman"/>
          <w:sz w:val="24"/>
          <w:szCs w:val="24"/>
        </w:rPr>
        <w:t xml:space="preserve">всех уровней единой системы публичной власти </w:t>
      </w:r>
      <w:r>
        <w:rPr>
          <w:rFonts w:ascii="Times New Roman" w:hAnsi="Times New Roman"/>
          <w:sz w:val="24"/>
          <w:szCs w:val="24"/>
        </w:rPr>
        <w:t xml:space="preserve">с избирателями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целях  информирования избирателей о своей деятельности </w:t>
      </w:r>
      <w:r>
        <w:rPr>
          <w:rFonts w:ascii="Times New Roman" w:hAnsi="Times New Roman"/>
          <w:sz w:val="24"/>
          <w:szCs w:val="24"/>
        </w:rPr>
        <w:t xml:space="preserve">на территории Артемовского городского округа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соответствии с частью </w:t>
      </w:r>
      <w:r>
        <w:rPr>
          <w:rFonts w:ascii="Times New Roman" w:hAnsi="Times New Roman"/>
          <w:sz w:val="24"/>
          <w:szCs w:val="24"/>
        </w:rPr>
        <w:t xml:space="preserve">2</w:t>
      </w:r>
      <w:r>
        <w:rPr>
          <w:rFonts w:ascii="Times New Roman" w:hAnsi="Times New Roman"/>
          <w:sz w:val="24"/>
          <w:szCs w:val="24"/>
        </w:rPr>
        <w:t xml:space="preserve"> статьи </w:t>
      </w:r>
      <w:r>
        <w:rPr>
          <w:rFonts w:ascii="Times New Roman" w:hAnsi="Times New Roman"/>
          <w:sz w:val="24"/>
          <w:szCs w:val="24"/>
        </w:rPr>
        <w:t xml:space="preserve">27</w:t>
      </w:r>
      <w:r>
        <w:rPr>
          <w:rFonts w:ascii="Times New Roman" w:hAnsi="Times New Roman"/>
          <w:sz w:val="24"/>
          <w:szCs w:val="24"/>
        </w:rPr>
        <w:t xml:space="preserve"> Федерального закона от </w:t>
      </w:r>
      <w:r>
        <w:rPr>
          <w:rFonts w:ascii="Times New Roman" w:hAnsi="Times New Roman"/>
          <w:sz w:val="24"/>
          <w:szCs w:val="24"/>
        </w:rPr>
        <w:t xml:space="preserve">20.03.2025 </w:t>
      </w:r>
      <w:r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 xml:space="preserve">33</w:t>
      </w:r>
      <w:r>
        <w:rPr>
          <w:rFonts w:ascii="Times New Roman" w:hAnsi="Times New Roman"/>
          <w:sz w:val="24"/>
          <w:szCs w:val="24"/>
        </w:rPr>
        <w:t xml:space="preserve">-ФЗ «Об общих принципах организации местного самоуправления в Российской Федерации», частью </w:t>
      </w:r>
      <w:r>
        <w:rPr>
          <w:rFonts w:ascii="Times New Roman" w:hAnsi="Times New Roman"/>
          <w:sz w:val="24"/>
          <w:szCs w:val="24"/>
        </w:rPr>
        <w:t xml:space="preserve">6</w:t>
      </w:r>
      <w:r>
        <w:rPr>
          <w:rFonts w:ascii="Times New Roman" w:hAnsi="Times New Roman"/>
          <w:sz w:val="24"/>
          <w:szCs w:val="24"/>
        </w:rPr>
        <w:t xml:space="preserve"> статьи 17 Федерального закона от 21.12.2021 № 414-ФЗ «Об общих принципах организации публичной власти в субъектах Российской Федерации</w:t>
      </w:r>
      <w:r>
        <w:rPr>
          <w:rFonts w:ascii="Times New Roman" w:hAnsi="Times New Roman"/>
          <w:sz w:val="24"/>
          <w:szCs w:val="24"/>
        </w:rPr>
        <w:t xml:space="preserve">»</w:t>
      </w:r>
      <w:r>
        <w:rPr>
          <w:rFonts w:ascii="Times New Roman" w:hAnsi="Times New Roman"/>
          <w:sz w:val="24"/>
          <w:szCs w:val="24"/>
        </w:rPr>
        <w:t xml:space="preserve">, частью 7 статьи 8 Федерального закона </w:t>
        <w:br/>
        <w:t xml:space="preserve">от 08.05.1994 № 3-ФЗ «О статусе </w:t>
      </w:r>
      <w:r>
        <w:rPr>
          <w:rFonts w:ascii="Times New Roman" w:hAnsi="Times New Roman"/>
          <w:sz w:val="24"/>
          <w:szCs w:val="24"/>
        </w:rPr>
        <w:t xml:space="preserve">сенатора</w:t>
      </w:r>
      <w:r>
        <w:rPr>
          <w:rFonts w:ascii="Times New Roman" w:hAnsi="Times New Roman"/>
          <w:sz w:val="24"/>
          <w:szCs w:val="24"/>
        </w:rPr>
        <w:t xml:space="preserve"> Совета Федерации и статусе депутата Государственной Думы Федерального Собрания Российской Федерации» (далее –</w:t>
      </w:r>
      <w:r>
        <w:rPr>
          <w:rFonts w:ascii="Times New Roman" w:hAnsi="Times New Roman"/>
          <w:sz w:val="24"/>
          <w:szCs w:val="24"/>
        </w:rPr>
        <w:t xml:space="preserve"> Порядок,</w:t>
      </w:r>
      <w:r>
        <w:rPr>
          <w:rFonts w:ascii="Times New Roman" w:hAnsi="Times New Roman"/>
          <w:sz w:val="24"/>
          <w:szCs w:val="24"/>
        </w:rPr>
        <w:t xml:space="preserve"> помещения, места).</w:t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355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Предоставление помещений осуществляет администрация Артемовского городского округа (далее – администрация)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355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Перечень помещений и мест </w:t>
      </w:r>
      <w:r>
        <w:rPr>
          <w:rFonts w:ascii="Times New Roman" w:hAnsi="Times New Roman"/>
          <w:sz w:val="24"/>
          <w:szCs w:val="24"/>
        </w:rPr>
        <w:t xml:space="preserve">утверждается </w:t>
      </w:r>
      <w:r>
        <w:rPr>
          <w:rFonts w:ascii="Times New Roman" w:hAnsi="Times New Roman"/>
          <w:sz w:val="24"/>
          <w:szCs w:val="24"/>
        </w:rPr>
        <w:t xml:space="preserve">постановлением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администрации, исходя из необходимости </w:t>
      </w:r>
      <w:r>
        <w:rPr>
          <w:rFonts w:ascii="Times New Roman" w:hAnsi="Times New Roman"/>
          <w:sz w:val="24"/>
          <w:szCs w:val="24"/>
        </w:rPr>
        <w:t xml:space="preserve">определения</w:t>
      </w:r>
      <w:r>
        <w:rPr>
          <w:rFonts w:ascii="Times New Roman" w:hAnsi="Times New Roman"/>
          <w:sz w:val="24"/>
          <w:szCs w:val="24"/>
        </w:rPr>
        <w:t xml:space="preserve"> таких помещений и мест на </w:t>
      </w:r>
      <w:r>
        <w:rPr>
          <w:rFonts w:ascii="Times New Roman" w:hAnsi="Times New Roman"/>
          <w:sz w:val="24"/>
          <w:szCs w:val="24"/>
        </w:rPr>
        <w:t xml:space="preserve">всех </w:t>
      </w:r>
      <w:r>
        <w:rPr>
          <w:rFonts w:ascii="Times New Roman" w:hAnsi="Times New Roman"/>
          <w:sz w:val="24"/>
          <w:szCs w:val="24"/>
        </w:rPr>
        <w:t xml:space="preserve">территори</w:t>
      </w:r>
      <w:r>
        <w:rPr>
          <w:rFonts w:ascii="Times New Roman" w:hAnsi="Times New Roman"/>
          <w:sz w:val="24"/>
          <w:szCs w:val="24"/>
        </w:rPr>
        <w:t xml:space="preserve">ях Артемовского городского округа, на которых для взаимодействия с населением образованы территориальные управления администрации.</w:t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355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>
        <w:rPr>
          <w:rFonts w:ascii="Times New Roman" w:hAnsi="Times New Roman"/>
          <w:sz w:val="24"/>
          <w:szCs w:val="24"/>
        </w:rPr>
        <w:t xml:space="preserve">Помещения пр</w:t>
      </w:r>
      <w:r>
        <w:rPr>
          <w:rFonts w:ascii="Times New Roman" w:hAnsi="Times New Roman"/>
          <w:sz w:val="24"/>
          <w:szCs w:val="24"/>
        </w:rPr>
        <w:t xml:space="preserve">едоставляются безвозмездно на основании письменно</w:t>
      </w:r>
      <w:r>
        <w:rPr>
          <w:rFonts w:ascii="Times New Roman" w:hAnsi="Times New Roman"/>
          <w:sz w:val="24"/>
          <w:szCs w:val="24"/>
        </w:rPr>
        <w:t xml:space="preserve">го заявления депутата по форме согласно приложению к настоящему Порядку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355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Письменное заявление депутата подается в администрацию не позднее, чем за </w:t>
      </w:r>
      <w:r>
        <w:rPr>
          <w:rFonts w:ascii="Times New Roman" w:hAnsi="Times New Roman"/>
          <w:sz w:val="24"/>
          <w:szCs w:val="24"/>
        </w:rPr>
        <w:br/>
        <w:t xml:space="preserve">5 (</w:t>
      </w:r>
      <w:r>
        <w:rPr>
          <w:rFonts w:ascii="Times New Roman" w:hAnsi="Times New Roman"/>
          <w:sz w:val="24"/>
          <w:szCs w:val="24"/>
        </w:rPr>
        <w:t xml:space="preserve">пять) </w:t>
      </w:r>
      <w:r>
        <w:rPr>
          <w:rFonts w:ascii="Times New Roman" w:hAnsi="Times New Roman"/>
          <w:sz w:val="24"/>
          <w:szCs w:val="24"/>
        </w:rPr>
        <w:t xml:space="preserve">рабочих дней до даты предоставления помещения.</w:t>
      </w:r>
      <w:r>
        <w:rPr>
          <w:rFonts w:ascii="Times New Roman" w:hAnsi="Times New Roman"/>
          <w:sz w:val="24"/>
          <w:szCs w:val="24"/>
        </w:rPr>
      </w:r>
    </w:p>
    <w:p>
      <w:pPr>
        <w:contextualSpacing w:val="0"/>
        <w:ind w:firstLine="709"/>
        <w:jc w:val="both"/>
        <w:spacing w:after="0" w:line="355" w:lineRule="auto"/>
        <w:widowControl w:val="off"/>
        <w:rPr>
          <w:rFonts w:ascii="Times New Roman" w:hAnsi="Times New Roman"/>
          <w:sz w:val="24"/>
          <w:szCs w:val="24"/>
        </w:rPr>
        <w:suppressLineNumbers w:val="0"/>
      </w:pPr>
      <w:r>
        <w:rPr>
          <w:rFonts w:ascii="Times New Roman" w:hAnsi="Times New Roman"/>
          <w:sz w:val="24"/>
          <w:szCs w:val="24"/>
        </w:rPr>
        <w:t xml:space="preserve">Заявление подается депутатом лично с </w:t>
      </w:r>
      <w:r>
        <w:rPr>
          <w:rFonts w:ascii="Times New Roman" w:hAnsi="Times New Roman"/>
          <w:sz w:val="24"/>
          <w:szCs w:val="24"/>
        </w:rPr>
        <w:t xml:space="preserve">приложением </w:t>
      </w:r>
      <w:r>
        <w:rPr>
          <w:rFonts w:ascii="Times New Roman" w:hAnsi="Times New Roman"/>
          <w:sz w:val="24"/>
          <w:szCs w:val="24"/>
        </w:rPr>
        <w:t xml:space="preserve">документ</w:t>
      </w:r>
      <w:r>
        <w:rPr>
          <w:rFonts w:ascii="Times New Roman" w:hAnsi="Times New Roman"/>
          <w:sz w:val="24"/>
          <w:szCs w:val="24"/>
        </w:rPr>
        <w:t xml:space="preserve">а, подтверждающего</w:t>
      </w:r>
      <w:r>
        <w:rPr>
          <w:rFonts w:ascii="Times New Roman" w:hAnsi="Times New Roman"/>
          <w:sz w:val="24"/>
          <w:szCs w:val="24"/>
        </w:rPr>
        <w:t xml:space="preserve"> статус депутата, либо через доверенное лицо, с приложением дополнительно документов, подтверждающих </w:t>
      </w:r>
      <w:r>
        <w:rPr>
          <w:rFonts w:ascii="Times New Roman" w:hAnsi="Times New Roman"/>
          <w:sz w:val="24"/>
          <w:szCs w:val="24"/>
        </w:rPr>
        <w:t xml:space="preserve">основан</w:t>
      </w:r>
      <w:r>
        <w:rPr>
          <w:rFonts w:ascii="Times New Roman" w:hAnsi="Times New Roman"/>
          <w:sz w:val="24"/>
          <w:szCs w:val="24"/>
        </w:rPr>
        <w:t xml:space="preserve">ия представления </w:t>
      </w:r>
      <w:r>
        <w:rPr>
          <w:rFonts w:ascii="Times New Roman" w:hAnsi="Times New Roman"/>
          <w:sz w:val="24"/>
          <w:szCs w:val="24"/>
        </w:rPr>
        <w:t xml:space="preserve">интересов </w:t>
      </w:r>
      <w:r>
        <w:rPr>
          <w:rFonts w:ascii="Times New Roman" w:hAnsi="Times New Roman"/>
          <w:sz w:val="24"/>
          <w:szCs w:val="24"/>
        </w:rPr>
        <w:t xml:space="preserve">депутата.</w:t>
      </w:r>
      <w:r>
        <w:rPr>
          <w:rFonts w:ascii="Times New Roman" w:hAnsi="Times New Roman"/>
          <w:sz w:val="24"/>
          <w:szCs w:val="24"/>
        </w:rPr>
      </w:r>
    </w:p>
    <w:p>
      <w:pPr>
        <w:contextualSpacing w:val="0"/>
        <w:ind w:firstLine="709"/>
        <w:jc w:val="both"/>
        <w:spacing w:after="0" w:line="355" w:lineRule="auto"/>
        <w:widowControl w:val="off"/>
        <w:rPr>
          <w:rFonts w:ascii="Times New Roman" w:hAnsi="Times New Roman"/>
          <w:sz w:val="24"/>
          <w:szCs w:val="24"/>
        </w:rPr>
        <w:suppressLineNumbers w:val="0"/>
      </w:pPr>
      <w:r>
        <w:rPr>
          <w:rFonts w:ascii="Times New Roman" w:hAnsi="Times New Roman"/>
          <w:sz w:val="24"/>
          <w:szCs w:val="24"/>
        </w:rPr>
        <w:t xml:space="preserve">Д</w:t>
      </w:r>
      <w:r>
        <w:rPr>
          <w:rFonts w:ascii="Times New Roman" w:hAnsi="Times New Roman"/>
          <w:sz w:val="24"/>
          <w:szCs w:val="24"/>
        </w:rPr>
        <w:t xml:space="preserve">ата и </w:t>
      </w:r>
      <w:r>
        <w:rPr>
          <w:rFonts w:ascii="Times New Roman" w:hAnsi="Times New Roman"/>
          <w:sz w:val="24"/>
          <w:szCs w:val="24"/>
        </w:rPr>
        <w:t xml:space="preserve">время предоста</w:t>
      </w:r>
      <w:r>
        <w:rPr>
          <w:rFonts w:ascii="Times New Roman" w:hAnsi="Times New Roman"/>
          <w:sz w:val="24"/>
          <w:szCs w:val="24"/>
        </w:rPr>
        <w:t xml:space="preserve">вления помещения должны планироваться депутатами исходя из графика работы организации, учреждения, в котором расположено помещение</w:t>
      </w:r>
      <w:r>
        <w:rPr>
          <w:rFonts w:ascii="Times New Roman" w:hAnsi="Times New Roman"/>
          <w:sz w:val="24"/>
          <w:szCs w:val="24"/>
        </w:rPr>
        <w:t xml:space="preserve">, включенное </w:t>
      </w:r>
      <w:r>
        <w:rPr>
          <w:rFonts w:ascii="Times New Roman" w:hAnsi="Times New Roman"/>
          <w:sz w:val="24"/>
          <w:szCs w:val="24"/>
        </w:rPr>
        <w:t xml:space="preserve">в перечень</w:t>
      </w:r>
      <w:r>
        <w:rPr>
          <w:rFonts w:ascii="Times New Roman" w:hAnsi="Times New Roman"/>
          <w:sz w:val="24"/>
          <w:szCs w:val="24"/>
        </w:rPr>
        <w:t xml:space="preserve"> для проведения встреч</w:t>
      </w:r>
      <w:r>
        <w:rPr>
          <w:rFonts w:ascii="Times New Roman" w:hAnsi="Times New Roman"/>
          <w:sz w:val="24"/>
          <w:szCs w:val="24"/>
        </w:rPr>
        <w:t xml:space="preserve"> с избирателями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355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Заявление о предоставлении помещения рассматривается администрацией в течение 3 (</w:t>
      </w:r>
      <w:r>
        <w:rPr>
          <w:rFonts w:ascii="Times New Roman" w:hAnsi="Times New Roman"/>
          <w:sz w:val="24"/>
          <w:szCs w:val="24"/>
        </w:rPr>
        <w:t xml:space="preserve">трех)</w:t>
      </w:r>
      <w:r>
        <w:rPr>
          <w:rFonts w:ascii="Times New Roman" w:hAnsi="Times New Roman"/>
          <w:sz w:val="24"/>
          <w:szCs w:val="24"/>
        </w:rPr>
        <w:t xml:space="preserve"> рабочих дней со дня его поступления в администрацию, с письменным уведомлением депутата о результатах рассмотрения заявления.</w:t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355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Одновременно в помещении может проходить не более одной встречи.</w:t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355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направления </w:t>
      </w:r>
      <w:r>
        <w:rPr>
          <w:rFonts w:ascii="Times New Roman" w:hAnsi="Times New Roman"/>
          <w:sz w:val="24"/>
          <w:szCs w:val="24"/>
        </w:rPr>
        <w:t xml:space="preserve">несколькими </w:t>
      </w:r>
      <w:r>
        <w:rPr>
          <w:rFonts w:ascii="Times New Roman" w:hAnsi="Times New Roman"/>
          <w:sz w:val="24"/>
          <w:szCs w:val="24"/>
        </w:rPr>
        <w:t xml:space="preserve">депутатами заявлений на предоставление одного помещения в одно и то же время очередность использования помещения определяется исходя из времени регистрации заявления в администрации.</w:t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355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если указанное в заявлении помещение уже предоставлено другому депутату либо задействовано при проведении культурно-массового или иного мероприятия</w:t>
      </w:r>
      <w:r>
        <w:rPr>
          <w:rFonts w:ascii="Times New Roman" w:hAnsi="Times New Roman"/>
          <w:sz w:val="24"/>
          <w:szCs w:val="24"/>
        </w:rPr>
        <w:t xml:space="preserve">, администрация предлагает депутату иное время или дату либо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  <w:t xml:space="preserve"> по желанию депутата, предоставляет ему иное помещение из перечня помещени</w:t>
      </w:r>
      <w:r>
        <w:rPr>
          <w:rFonts w:ascii="Times New Roman" w:hAnsi="Times New Roman"/>
          <w:sz w:val="24"/>
          <w:szCs w:val="24"/>
        </w:rPr>
        <w:t xml:space="preserve">й для</w:t>
      </w:r>
      <w:r>
        <w:rPr>
          <w:rFonts w:ascii="Times New Roman" w:hAnsi="Times New Roman"/>
          <w:sz w:val="24"/>
          <w:szCs w:val="24"/>
        </w:rPr>
        <w:t xml:space="preserve"> встреч с избирателями.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355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t xml:space="preserve">В случае согласия депутата на предложенное администрацией время и дату либо иное помещение из перечня помещений для встреч с избирателями</w:t>
      </w:r>
      <w:r>
        <w:rPr>
          <w:rFonts w:ascii="Times New Roman" w:hAnsi="Times New Roman"/>
          <w:sz w:val="24"/>
          <w:szCs w:val="24"/>
        </w:rPr>
        <w:t xml:space="preserve"> депутат подает новое заявление, рассмотрение которого осуществляется в соответствии с настоящим Порядком.</w:t>
      </w:r>
      <w:r>
        <w:rPr>
          <w:rFonts w:ascii="Times New Roman" w:hAnsi="Times New Roman"/>
          <w:sz w:val="24"/>
          <w:szCs w:val="24"/>
        </w:rPr>
      </w:r>
      <w:r/>
    </w:p>
    <w:p>
      <w:pPr>
        <w:ind w:firstLine="709"/>
        <w:jc w:val="both"/>
        <w:spacing w:after="0" w:line="355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 xml:space="preserve">Помещение, предоставленное депутату для встреч с избирателями, должно быть оборудовано необходимой мебелью </w:t>
      </w:r>
      <w:r>
        <w:rPr>
          <w:rFonts w:ascii="Times New Roman" w:hAnsi="Times New Roman"/>
          <w:sz w:val="24"/>
          <w:szCs w:val="24"/>
        </w:rPr>
        <w:t xml:space="preserve">и, как правило, </w:t>
      </w:r>
      <w:r>
        <w:rPr>
          <w:rFonts w:ascii="Times New Roman" w:hAnsi="Times New Roman"/>
          <w:sz w:val="24"/>
          <w:szCs w:val="24"/>
        </w:rPr>
        <w:t xml:space="preserve">обеспечивается </w:t>
      </w:r>
      <w:bookmarkStart w:id="0" w:name="_GoBack"/>
      <w:r/>
      <w:bookmarkEnd w:id="0"/>
      <w:r>
        <w:rPr>
          <w:rFonts w:ascii="Times New Roman" w:hAnsi="Times New Roman"/>
          <w:sz w:val="24"/>
          <w:szCs w:val="24"/>
        </w:rPr>
        <w:t xml:space="preserve">средствами связи </w:t>
      </w:r>
      <w:r>
        <w:rPr>
          <w:rFonts w:ascii="Times New Roman" w:hAnsi="Times New Roman"/>
          <w:sz w:val="24"/>
          <w:szCs w:val="24"/>
        </w:rPr>
        <w:t xml:space="preserve">и оргтехникой.</w:t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355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Помещение, предоставленное депутату, не может использоваться депутатом в иных целях, за исключением встреч с избирателями.</w:t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355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Во время проведения встречи с избирателями депутат обеспечивает сохранность помещения и имущества, находящегося в нем.</w:t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355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sectPr>
      <w:headerReference w:type="default" r:id="rId8"/>
      <w:headerReference w:type="first" r:id="rId9"/>
      <w:footnotePr/>
      <w:endnotePr/>
      <w:type w:val="nextPage"/>
      <w:pgSz w:w="11906" w:h="16838" w:orient="portrait"/>
      <w:pgMar w:top="1134" w:right="567" w:bottom="907" w:left="1701" w:header="567" w:footer="567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Liberation Sans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76"/>
      <w:jc w:val="center"/>
    </w:pPr>
    <w:r>
      <w:fldChar w:fldCharType="begin"/>
    </w:r>
    <w:r>
      <w:instrText xml:space="preserve">PAGE   \* MERGEFORMAT</w:instrText>
    </w:r>
    <w:r>
      <w:rPr>
        <w:rFonts w:ascii="Times New Roman" w:hAnsi="Times New Roman" w:eastAsia="Times New Roman"/>
        <w:sz w:val="24"/>
        <w:szCs w:val="24"/>
      </w:rPr>
      <w:fldChar w:fldCharType="separate"/>
    </w:r>
    <w:r>
      <w:rPr>
        <w:rFonts w:ascii="Times New Roman" w:hAnsi="Times New Roman" w:eastAsia="Times New Roman"/>
      </w:rPr>
      <w:t xml:space="preserve">2</w:t>
    </w:r>
    <w:r>
      <w:rPr>
        <w:rFonts w:ascii="Times New Roman" w:hAnsi="Times New Roman" w:eastAsia="Times New Roman"/>
      </w:rPr>
      <w:fldChar w:fldCharType="end"/>
    </w:r>
    <w:r/>
    <w:r>
      <w:rPr>
        <w:rFonts w:ascii="Times New Roman" w:hAnsi="Times New Roman"/>
        <w:sz w:val="28"/>
        <w:szCs w:val="28"/>
      </w:rPr>
    </w:r>
    <w:r>
      <w:rPr>
        <w:rFonts w:ascii="Times New Roman" w:hAnsi="Times New Roman"/>
        <w:sz w:val="28"/>
        <w:szCs w:val="28"/>
      </w:rPr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76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72"/>
    <w:next w:val="672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673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72"/>
    <w:next w:val="672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73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72"/>
    <w:next w:val="672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73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72"/>
    <w:next w:val="672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73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72"/>
    <w:next w:val="672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73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72"/>
    <w:next w:val="672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73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72"/>
    <w:next w:val="672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73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72"/>
    <w:next w:val="672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673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72"/>
    <w:next w:val="672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73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72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672"/>
    <w:next w:val="672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673"/>
    <w:link w:val="35"/>
    <w:uiPriority w:val="10"/>
    <w:rPr>
      <w:sz w:val="48"/>
      <w:szCs w:val="48"/>
    </w:rPr>
  </w:style>
  <w:style w:type="paragraph" w:styleId="37">
    <w:name w:val="Subtitle"/>
    <w:basedOn w:val="672"/>
    <w:next w:val="672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73"/>
    <w:link w:val="37"/>
    <w:uiPriority w:val="11"/>
    <w:rPr>
      <w:sz w:val="24"/>
      <w:szCs w:val="24"/>
    </w:rPr>
  </w:style>
  <w:style w:type="paragraph" w:styleId="39">
    <w:name w:val="Quote"/>
    <w:basedOn w:val="672"/>
    <w:next w:val="672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72"/>
    <w:next w:val="672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character" w:styleId="44">
    <w:name w:val="Header Char"/>
    <w:basedOn w:val="673"/>
    <w:link w:val="676"/>
    <w:uiPriority w:val="99"/>
  </w:style>
  <w:style w:type="character" w:styleId="46">
    <w:name w:val="Footer Char"/>
    <w:basedOn w:val="673"/>
    <w:link w:val="678"/>
    <w:uiPriority w:val="99"/>
  </w:style>
  <w:style w:type="paragraph" w:styleId="47">
    <w:name w:val="Caption"/>
    <w:basedOn w:val="672"/>
    <w:next w:val="672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673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7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7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7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7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149">
    <w:name w:val="List Table 7 Colorful - Accent 2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150">
    <w:name w:val="List Table 7 Colorful - Accent 3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151">
    <w:name w:val="List Table 7 Colorful - Accent 4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152">
    <w:name w:val="List Table 7 Colorful - Accent 5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153">
    <w:name w:val="List Table 7 Colorful - Accent 6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154">
    <w:name w:val="Lined - Accent"/>
    <w:basedOn w:val="6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6">
    <w:name w:val="Lined - Accent 2"/>
    <w:basedOn w:val="6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7">
    <w:name w:val="Lined - Accent 3"/>
    <w:basedOn w:val="6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8">
    <w:name w:val="Lined - Accent 4"/>
    <w:basedOn w:val="6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9">
    <w:name w:val="Lined - Accent 5"/>
    <w:basedOn w:val="6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0">
    <w:name w:val="Lined - Accent 6"/>
    <w:basedOn w:val="6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1">
    <w:name w:val="Bordered &amp; Lined - Accent"/>
    <w:basedOn w:val="6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3">
    <w:name w:val="Bordered &amp; Lined - Accent 2"/>
    <w:basedOn w:val="6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4">
    <w:name w:val="Bordered &amp; Lined - Accent 3"/>
    <w:basedOn w:val="6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5">
    <w:name w:val="Bordered &amp; Lined - Accent 4"/>
    <w:basedOn w:val="6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6">
    <w:name w:val="Bordered &amp; Lined - Accent 5"/>
    <w:basedOn w:val="6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7">
    <w:name w:val="Bordered &amp; Lined - Accent 6"/>
    <w:basedOn w:val="6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8">
    <w:name w:val="Bordered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72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73"/>
    <w:uiPriority w:val="99"/>
    <w:unhideWhenUsed/>
    <w:rPr>
      <w:vertAlign w:val="superscript"/>
    </w:rPr>
  </w:style>
  <w:style w:type="paragraph" w:styleId="179">
    <w:name w:val="endnote text"/>
    <w:basedOn w:val="672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73"/>
    <w:uiPriority w:val="99"/>
    <w:semiHidden/>
    <w:unhideWhenUsed/>
    <w:rPr>
      <w:vertAlign w:val="superscript"/>
    </w:rPr>
  </w:style>
  <w:style w:type="paragraph" w:styleId="182">
    <w:name w:val="toc 1"/>
    <w:basedOn w:val="672"/>
    <w:next w:val="672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72"/>
    <w:next w:val="672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72"/>
    <w:next w:val="672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72"/>
    <w:next w:val="672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72"/>
    <w:next w:val="672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72"/>
    <w:next w:val="672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72"/>
    <w:next w:val="672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72"/>
    <w:next w:val="672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72"/>
    <w:next w:val="672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72"/>
    <w:next w:val="672"/>
    <w:uiPriority w:val="99"/>
    <w:unhideWhenUsed/>
    <w:pPr>
      <w:spacing w:after="0" w:afterAutospacing="0"/>
    </w:pPr>
  </w:style>
  <w:style w:type="paragraph" w:styleId="672" w:default="1">
    <w:name w:val="Normal"/>
    <w:qFormat/>
    <w:pPr>
      <w:spacing w:after="200" w:line="276" w:lineRule="auto"/>
    </w:pPr>
    <w:rPr>
      <w:rFonts w:ascii="Calibri" w:hAnsi="Calibri" w:eastAsia="Calibri" w:cs="Times New Roman"/>
    </w:rPr>
  </w:style>
  <w:style w:type="character" w:styleId="673" w:default="1">
    <w:name w:val="Default Paragraph Font"/>
    <w:uiPriority w:val="1"/>
    <w:semiHidden/>
    <w:unhideWhenUsed/>
  </w:style>
  <w:style w:type="table" w:styleId="67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5" w:default="1">
    <w:name w:val="No List"/>
    <w:uiPriority w:val="99"/>
    <w:semiHidden/>
    <w:unhideWhenUsed/>
  </w:style>
  <w:style w:type="paragraph" w:styleId="676">
    <w:name w:val="Header"/>
    <w:basedOn w:val="672"/>
    <w:link w:val="67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77" w:customStyle="1">
    <w:name w:val="Верхний колонтитул Знак"/>
    <w:basedOn w:val="673"/>
    <w:link w:val="676"/>
    <w:uiPriority w:val="99"/>
    <w:rPr>
      <w:rFonts w:ascii="Calibri" w:hAnsi="Calibri" w:eastAsia="Calibri" w:cs="Times New Roman"/>
    </w:rPr>
  </w:style>
  <w:style w:type="paragraph" w:styleId="678">
    <w:name w:val="Footer"/>
    <w:basedOn w:val="672"/>
    <w:link w:val="679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79" w:customStyle="1">
    <w:name w:val="Нижний колонтитул Знак"/>
    <w:basedOn w:val="673"/>
    <w:link w:val="678"/>
    <w:uiPriority w:val="99"/>
    <w:rPr>
      <w:rFonts w:ascii="Calibri" w:hAnsi="Calibri" w:eastAsia="Calibri" w:cs="Times New Roma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F5061-F7B4-4464-804D-2F9A268C8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lavskaya</cp:lastModifiedBy>
  <cp:revision>26</cp:revision>
  <dcterms:created xsi:type="dcterms:W3CDTF">2024-12-03T00:54:00Z</dcterms:created>
  <dcterms:modified xsi:type="dcterms:W3CDTF">2026-04-23T07:05:30Z</dcterms:modified>
</cp:coreProperties>
</file>